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240"/>
              <w:left w:type="dxa" w:w="400"/>
              <w:bottom w:type="dxa" w:w="240"/>
              <w:right w:type="dxa" w:w="4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TIHANYI KÖZÖS ÖNKORMÁNYZATI HIVATAL</w:t>
            </w:r>
          </w:p>
          <w:p>
            <w:pPr>
              <w:spacing w:before="80"/>
              <w:jc w:val="left"/>
            </w:pPr>
            <w:r>
              <w:rPr>
                <w:rFonts w:ascii="Calibri" w:cs="Calibri" w:eastAsia="Calibri" w:hAnsi="Calibri"/>
                <w:color w:val="B0D4E3"/>
                <w:sz w:val="20"/>
                <w:szCs w:val="20"/>
              </w:rPr>
              <w:t xml:space="preserve">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2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TKOH-GDPR-T1-001</w:t>
            </w:r>
          </w:p>
        </w:tc>
      </w:tr>
    </w:tbl>
    <w:p>
      <w:pPr>
        <w:spacing w:after="160" w:before="0"/>
      </w:pP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0D4F6C"/>
          <w:sz w:val="44"/>
          <w:szCs w:val="44"/>
        </w:rPr>
        <w:t xml:space="preserve">Ügyfél Adatkezelési Tájékoztató</w:t>
      </w:r>
    </w:p>
    <w:p>
      <w:pPr>
        <w:spacing w:after="120" w:before="0"/>
      </w:pPr>
      <w:r>
        <w:rPr>
          <w:rFonts w:ascii="Calibri" w:cs="Calibri" w:eastAsia="Calibri" w:hAnsi="Calibri"/>
          <w:color w:val="1A7A9A"/>
          <w:sz w:val="28"/>
          <w:szCs w:val="28"/>
        </w:rPr>
        <w:t xml:space="preserve">az EU 2016/679 rendelet (GDPR) 13–14. cikke alapján</w:t>
      </w:r>
    </w:p>
    <w:p>
      <w:pPr>
        <w:spacing w:after="120" w:before="0"/>
      </w:pPr>
    </w:p>
    <w:tbl>
      <w:tblPr>
        <w:tblW w:type="dxa" w:w="578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2"/>
      </w:tblGrid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v2.0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Készült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2026. május 14.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Kibocsátó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Lektor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(DPO)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c>
          <w:tcPr>
            <w:tcW w:type="dxa" w:w="57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7A9A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  <w:tc>
          <w:tcPr>
            <w:tcW w:type="dxa" w:w="38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 xml:space="preserve">Az adatkezelő adatai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Megnevezés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 (TKÖH)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Székhely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8237 Tihany, Kossuth Lajos utca 12.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Adószám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15804824-1-19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Telefon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+36 87 538 030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onkormanyzat@tihany.hu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Honlap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tihany.hu • tihanyonkormanyzat.hu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Képviselő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Jurics Tamás, jegyző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Illetékességi terület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Tihany, Aszófő, Balatonakali, Balatonudvari, Örvényes községek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Az adatvédelmi tisztviselő (DPO) elérhetősége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GDPR 37. cikk alapján a Hivatal adatvédelmi tisztviselőt jelölt ki. Adatkezeléssel kapcsolatos kérdéseivel az alábbi elérhetőségeken fordulhat hozzá: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Név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zsuzsanna@crespo.hu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Telefon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+36 30 952 8838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Postacím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5143 Jánoshida, Kossuth körút 12.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Kezelt adatok áttekintése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alábbi táblázat a Hivatal leggyakoribb ügytípusainak adatkezelését foglalja össze. A részletes nyilvántartás a Hivatal Adatkezelési Szabályzatában (TKOH-GDPR-F1-001) és az Adatkezelési Tevékenységek Nyilvántartásában (TKOH-GDPR-R1-001) található.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0"/>
        <w:gridCol w:w="1800"/>
        <w:gridCol w:w="1800"/>
        <w:gridCol w:w="1838"/>
      </w:tblGrid>
      <w:tr>
        <w:trPr>
          <w:tblHeader/>
        </w:trP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Adatkezelés célja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Kezelt adatok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Jogalap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Megőrzési idő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Címzett(ek)</w:t>
            </w:r>
          </w:p>
        </w:tc>
      </w:tr>
      <w:tr>
        <w:tc>
          <w:tcPr>
            <w:tcW w:type="dxa" w:w="9638"/>
            <w:gridSpan w:val="5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Hatósági és közigazgatási ügyek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Anyakönyvi és lakóhely-igazgatás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Név, születési adatok, lakócím, rokonsági kapcsolat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Örökre / 10 év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BM, Önkormányzat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Hatósági ügyek (határozatok, kérelmek)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üggyel kapcsolatos iratok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Irattári terv (5–10 év)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Hatóságok (eseti)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Helyi adóigazgatás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Név, adóazonosító, bevallási adat, bankszlá.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 év (elévülési idő)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NAV, Magyar Államkincstár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Szociális ellátások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jövedelem, vagyoni helyzet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Magyar Államkincstár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Gyermekvédelem (Gyvt. 17. § jelzés)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szociális körülmény — különleges adat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6(1)(e)+9(2)(g)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Gyermekjóléti szolg., Gyámhiv.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Hagyatéki ügy előkészítése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vagyon, rokonság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Közjegyző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Panaszkezelés, közérdekű bejelentés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elérhetőség, panasz tartalma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 év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Nincs</w:t>
            </w:r>
          </w:p>
        </w:tc>
      </w:tr>
      <w:tr>
        <w:tc>
          <w:tcPr>
            <w:tcW w:type="dxa" w:w="9638"/>
            <w:gridSpan w:val="5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Szerződéses jogviszonyok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Szerződéskötés és teljesítés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Név, cím, elérhetőség, bankszlá., szerz. tartalom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6(1)(b)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 év (számvitel)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Könyvelő (adatfeldolg.)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Közbeszerzési eljárás</w:t>
            </w:r>
          </w:p>
        </w:tc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Név, cégadatok, ajánlat tartalma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 (Kbt.)</w:t>
            </w:r>
          </w:p>
        </w:tc>
        <w:tc>
          <w:tcPr>
            <w:tcW w:type="dxa" w:w="1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Közbeszerzési Hatóság (EKR)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Az adatok forrása és tárolása</w:t>
      </w:r>
    </w:p>
    <w:p>
      <w:pPr>
        <w:pStyle w:val="Heading2"/>
      </w:pPr>
      <w:r>
        <w:t xml:space="preserve">Honnan származnak az adatok?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az adatokat elsősorban közvetlenül Öntől kapja (kérelmek, űrlapok, személyes megjelenés). Egyes esetekben az adatok állami nyilvántartásokból, más hatóságoktól vagy törvényes képviselőtől származnak.</w:t>
      </w:r>
    </w:p>
    <w:p>
      <w:pPr>
        <w:spacing w:after="120" w:before="0"/>
      </w:pPr>
    </w:p>
    <w:p>
      <w:pPr>
        <w:pStyle w:val="Heading2"/>
      </w:pPr>
      <w:r>
        <w:t xml:space="preserve">Hol tárolják az adatokat?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adatok tárolási helye: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Elektronikus adatok: a Hivatal informatikai rendszereiben, az önkormányzati ASP rendszerben, valamint a Tárhely.Eu Kft. (1144 Budapest, Ormánság u. 4.) magyarországi szerverei (EU) tárolják.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Papíralapú iratok: lezárt irodákban, illetve a zárt irattárban.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elektronikus adatokhoz kizárólag jogosultsággal rendelkező munkatársak férhetnek hozzá.</w:t>
      </w:r>
    </w:p>
    <w:p>
      <w:pPr>
        <w:spacing w:after="120" w:before="0"/>
      </w:pPr>
    </w:p>
    <w:p>
      <w:pPr>
        <w:pStyle w:val="Heading1"/>
      </w:pPr>
      <w:r>
        <w:t xml:space="preserve">Adattovábbítás</w:t>
      </w:r>
    </w:p>
    <w:p>
      <w:pPr>
        <w:pStyle w:val="Heading2"/>
      </w:pPr>
      <w:r>
        <w:t xml:space="preserve">Hazai címzettek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az Ön adatait az ügy jellegétől függően az alábbi szervek felé továbbíthatja: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NAV — adóügyi adatszolgáltatás (jogszabályi kötelezettség)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Magyar Államkincstár — szociális és bérügyi adatszolgáltatás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Belügyminisztérium — anyakönyvi, lakcím-nyilvántartási rendszerek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Gyámhivatal, Gyermekjóléti szolgálat — gyermekvédelmi jelzés esetén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Bíróság, Ügyészség, Rendőrség — hatósági megkeresés esetén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Közjegyző — hagyatéki ügyek</w:t>
      </w:r>
    </w:p>
    <w:p>
      <w:pPr>
        <w:spacing w:after="120" w:before="0"/>
      </w:pPr>
    </w:p>
    <w:p>
      <w:pPr>
        <w:pStyle w:val="Heading2"/>
      </w:pPr>
      <w:r>
        <w:t xml:space="preserve">Harmadik országba továbbított adatok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rendszeres hatósági adatai kizárólag Magyarországon és az EU/EGT területén kerülnek feldolgozásra.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egyetlen azonosított USA-irányú adattovábbítás: a Hivatal Facebook-oldala (Tihany Önkormányzata) révén a Meta Platforms Ireland Ltd. felé kerülnek adatok — az EU–USA Adatvédelmi Keretrendszer (EU-US DPF, 2023/1795/EU határozat) alapján.</w:t>
      </w:r>
    </w:p>
    <w:p>
      <w:pPr>
        <w:spacing w:after="120" w:before="0"/>
      </w:pPr>
    </w:p>
    <w:p>
      <w:pPr>
        <w:pStyle w:val="Heading1"/>
      </w:pPr>
      <w:r>
        <w:t xml:space="preserve">Ön jogai az adatkezeléssel kapcsolatban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GDPR alapján Önt az alábbi jogok illetik meg: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rPr>
          <w:tblHeader/>
        </w:trPr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 neve</w:t>
            </w:r>
          </w:p>
        </w:tc>
        <w:tc>
          <w:tcPr>
            <w:tcW w:type="dxa" w:w="7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Mit jelent a gyakorlatban?</w:t>
            </w:r>
          </w:p>
        </w:tc>
      </w:tr>
      <w:tr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✓  Tájékoztatáshoz való jog</w:t>
            </w:r>
          </w:p>
        </w:tc>
        <w:tc>
          <w:tcPr>
            <w:tcW w:type="dxa" w:w="7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 adatkezelés megkezdése előtt érthető tájékoztatást kap az adatkezelés céljáról, jogalapról, megőrzési időről.</w:t>
            </w:r>
          </w:p>
        </w:tc>
      </w:tr>
      <w:tr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✓  Hozzáférési jog</w:t>
            </w:r>
          </w:p>
        </w:tc>
        <w:tc>
          <w:tcPr>
            <w:tcW w:type="dxa" w:w="7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Megerősítést kérhet arról, hogy a Hivatal kezeli-e az adatait; másolatot kérhet a kezelt adatokról.</w:t>
            </w:r>
          </w:p>
        </w:tc>
      </w:tr>
      <w:tr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✓  Helyesbítési jog</w:t>
            </w:r>
          </w:p>
        </w:tc>
        <w:tc>
          <w:tcPr>
            <w:tcW w:type="dxa" w:w="7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Pontatlan vagy hiányos adatai helyesbítését kérheti.</w:t>
            </w:r>
          </w:p>
        </w:tc>
      </w:tr>
      <w:tr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✓  Törlési jog</w:t>
            </w:r>
          </w:p>
        </w:tc>
        <w:tc>
          <w:tcPr>
            <w:tcW w:type="dxa" w:w="7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Bizonyos esetekben kérheti adatai törlését. Közfeladat-ellátás során ez a jog korlátozott.</w:t>
            </w:r>
          </w:p>
        </w:tc>
      </w:tr>
      <w:tr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✓  Korlátozási jog</w:t>
            </w:r>
          </w:p>
        </w:tc>
        <w:tc>
          <w:tcPr>
            <w:tcW w:type="dxa" w:w="7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Kérheti az adatkezelés korlátozását, például az adatok pontosságának vitatása esetén.</w:t>
            </w:r>
          </w:p>
        </w:tc>
      </w:tr>
      <w:tr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✓  Tiltakozási jog</w:t>
            </w:r>
          </w:p>
        </w:tc>
        <w:tc>
          <w:tcPr>
            <w:tcW w:type="dxa" w:w="7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Saját helyzetével kapcsolatos okokból tiltakozhat a GDPR 6(1)(e) alapú adatkezelés ellen.</w:t>
            </w:r>
          </w:p>
        </w:tc>
      </w:tr>
      <w:tr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✓  Jogorvoslati jog</w:t>
            </w:r>
          </w:p>
        </w:tc>
        <w:tc>
          <w:tcPr>
            <w:tcW w:type="dxa" w:w="7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Panaszt nyújthat be a NAIH-hoz vagy bírósághoz fordulhat.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Hogyan érvényesítheti jogait?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Érintetti kérelmét az alábbi módokon nyújthatja be: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E-mailben: zsuzsanna@crespo.hu (DPO) vagy onkormanyzat@tihany.hu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Postai úton: 8237 Tihany, Kossuth Lajos utca 12.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Személyesen: a Hivatal ügyfélfogadási idejében (hétfő, szerda 8:00–16:00; péntek 8:00–13:30)</w:t>
      </w:r>
    </w:p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 kérelemre 1 hónapon belül válaszol. Összetett esetben ez az időszak legfeljebb 2 hónappal meghosszabbítható (erről Önt értesítjük).</w:t>
      </w:r>
    </w:p>
    <w:p>
      <w:pPr>
        <w:spacing w:after="120" w:before="0"/>
      </w:pPr>
    </w:p>
    <w:p>
      <w:pPr>
        <w:pStyle w:val="Heading1"/>
      </w:pPr>
      <w:r>
        <w:t xml:space="preserve">Panasz a hatósághoz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Ha megítélése szerint az adatkezelés sérti a GDPR-t vagy az Infotv.-t, panaszt nyújthat be: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80" w:before="0"/>
            </w:pPr>
            <w:r>
              <w:rPr>
                <w:b/>
                <w:bCs/>
                <w:color w:val="0D4F6C"/>
                <w:sz w:val="24"/>
                <w:szCs w:val="24"/>
              </w:rPr>
              <w:t xml:space="preserve">Nemzeti Adatvédelmi és Információszabadság Hatóság (NAIH)</w:t>
            </w:r>
          </w:p>
          <w:p>
            <w:pPr>
              <w:spacing w:after="40" w:before="0"/>
            </w:pPr>
            <w:r>
              <w:rPr>
                <w:color w:val="1A1A2E"/>
                <w:sz w:val="22"/>
                <w:szCs w:val="22"/>
              </w:rPr>
              <w:t xml:space="preserve">Levelezési cím: 1363 Budapest, Pf. 9.</w:t>
            </w:r>
          </w:p>
          <w:p>
            <w:pPr>
              <w:spacing w:after="40" w:before="0"/>
            </w:pPr>
            <w:r>
              <w:rPr>
                <w:color w:val="1A1A2E"/>
                <w:sz w:val="22"/>
                <w:szCs w:val="22"/>
              </w:rPr>
              <w:t xml:space="preserve">Székhely: 1055 Budapest, Falk Miksa utca 9-11.</w:t>
            </w:r>
          </w:p>
          <w:p>
            <w:pPr>
              <w:spacing w:after="40" w:before="0"/>
            </w:pPr>
            <w:r>
              <w:rPr>
                <w:color w:val="1A1A2E"/>
                <w:sz w:val="22"/>
                <w:szCs w:val="22"/>
              </w:rPr>
              <w:t xml:space="preserve">Telefon: +36 1 391 1400  |  E-mail: ugyfelszolgalat@naih.hu  |  naih.hu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Személyes adatai kezelése során történő jogsértés esetén bírósághoz is fordulhat, amely soron kívül jár el. Az illetékes bíróság a Hivatal székhelye szerinti Veszprémi Törvényszék, vagy az Ön lakóhelye/tartózkodási helye szerint illetékes törvényszék.</w:t>
      </w:r>
    </w:p>
    <w:p>
      <w:pPr>
        <w:spacing w:after="120" w:before="0"/>
      </w:pPr>
    </w:p>
    <w:p>
      <w:pPr>
        <w:pStyle w:val="Heading1"/>
      </w:pPr>
      <w:r>
        <w:t xml:space="preserve">Az adatok biztonsága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 GDPR 32. cikke alapján megfelelő technikai és szervezési intézkedésekkel gondoskodik az adatok biztonságáról: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hozzáférés-kezelés: kizárólag az arra jogosult munkatársak férhetnek hozzá az adatokhoz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fizikai biztonság: papíralapú iratok zárt irodákban, zárható irattárban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titkosított csatornák az elektronikus kommunikációhoz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rendszeres biztonsági mentés és vírusvédelem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adatvédelmi incidens esetén 72 órán belül értesítjük a NAIH-t (és szükség esetén Önt is)</w:t>
      </w:r>
    </w:p>
    <w:p>
      <w:pPr>
        <w:spacing w:after="120" w:before="0"/>
      </w:pPr>
    </w:p>
    <w:p>
      <w:pPr>
        <w:pStyle w:val="Heading1"/>
      </w:pPr>
      <w:r>
        <w:t xml:space="preserve">Jóváhagyás</w:t>
      </w:r>
    </w:p>
    <w:p>
      <w:pPr>
        <w:spacing w:after="120" w:before="0"/>
      </w:pPr>
    </w:p>
    <w:p>
      <w:pPr>
        <w:spacing w:after="80" w:before="0"/>
      </w:pPr>
      <w:r>
        <w:rPr>
          <w:color w:val="4A6572"/>
          <w:sz w:val="22"/>
          <w:szCs w:val="22"/>
        </w:rPr>
        <w:t xml:space="preserve">Kelt: 2026. május 14.</w:t>
      </w:r>
    </w:p>
    <w:tbl>
      <w:tblPr>
        <w:tblW w:type="dxa" w:w="95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39"/>
        <w:gridCol w:w="80"/>
        <w:gridCol w:w="4739"/>
      </w:tblGrid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Jurics Tamás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jegyző, TKÖH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Dr. Crespo Zsuzsanna Ágnes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adatvédelmi tisztviselő (DPO)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Verziókövetési tábla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638"/>
        <w:gridCol w:w="2400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Verzió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Dátum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Változás tartalma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v1.0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korábbi kiadás dátuma]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Eredeti tájékoztató (korábbi sablon alapján)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v2.0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2026. május 14.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Teljes felülvizsgálat: képviselő frissítve (Jurics Tamás), Meta közös adatkezelő beépítve, Tárhely.Eu azonosítva, érintetti jogok táblázata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Dr. Crespo Zsuzsanna Ágnes</w:t>
            </w:r>
          </w:p>
        </w:tc>
      </w:tr>
    </w:tbl>
    <w:sectPr>
      <w:headerReference w:type="default" r:id="rId9"/>
      <w:footerReference w:type="default" r:id="rId10"/>
      <w:type w:val="nextPage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TKOH-GDPR-T1-001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TKOH-GDPR-T1-001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TKOH-GDPR-T1-001 • Ügyfél adatkezelési tájékoztató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color="C9860C" w:sz="6" w:space="4"/>
      </w:pBdr>
      <w:spacing w:after="120" w:before="360"/>
      <w:outlineLvl w:val="0"/>
    </w:pPr>
    <w:rPr>
      <w:rFonts w:ascii="Calibri" w:cs="Calibri" w:eastAsia="Calibri" w:hAnsi="Calibri"/>
      <w:b/>
      <w:bCs/>
      <w:color w:val="0D4F6C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after="80" w:before="280"/>
      <w:outlineLvl w:val="1"/>
    </w:pPr>
    <w:rPr>
      <w:rFonts w:ascii="Calibri" w:cs="Calibri" w:eastAsia="Calibri" w:hAnsi="Calibri"/>
      <w:b/>
      <w:bCs/>
      <w:color w:val="0D4F6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after="60" w:before="200"/>
      <w:outlineLvl w:val="2"/>
    </w:pPr>
    <w:rPr>
      <w:rFonts w:ascii="Calibri" w:cs="Calibri" w:eastAsia="Calibri" w:hAnsi="Calibri"/>
      <w:b/>
      <w:bCs/>
      <w:color w:val="1A7A9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2026-05-14T19:00:04.333Z</dcterms:created>
  <dcterms:modified xsi:type="dcterms:W3CDTF">2026-05-14T19:00:04.333Z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